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40" w:lineRule="exact"/>
        <w:jc w:val="center"/>
        <w:rPr>
          <w:rFonts w:hint="eastAsia" w:ascii="方正小标宋简体" w:hAnsi="ˎ̥" w:eastAsia="方正小标宋简体"/>
          <w:sz w:val="44"/>
          <w:szCs w:val="44"/>
        </w:rPr>
      </w:pPr>
      <w:bookmarkStart w:id="1" w:name="_GoBack"/>
      <w:r>
        <w:rPr>
          <w:rFonts w:hint="eastAsia" w:ascii="方正小标宋简体" w:hAnsi="ˎ̥" w:eastAsia="方正小标宋简体"/>
          <w:sz w:val="44"/>
          <w:szCs w:val="44"/>
        </w:rPr>
        <w:t>2021年度海安市高层次人才科研项目</w:t>
      </w:r>
    </w:p>
    <w:p>
      <w:pPr>
        <w:spacing w:line="640" w:lineRule="exact"/>
        <w:jc w:val="center"/>
        <w:rPr>
          <w:rFonts w:hint="eastAsia" w:ascii="方正小标宋简体" w:hAnsi="ˎ̥" w:eastAsia="方正小标宋简体"/>
          <w:sz w:val="44"/>
          <w:szCs w:val="44"/>
        </w:rPr>
      </w:pPr>
      <w:r>
        <w:rPr>
          <w:rFonts w:hint="eastAsia" w:ascii="方正小标宋简体" w:hAnsi="ˎ̥" w:eastAsia="方正小标宋简体"/>
          <w:sz w:val="44"/>
          <w:szCs w:val="44"/>
        </w:rPr>
        <w:t>拟资助名单</w:t>
      </w:r>
    </w:p>
    <w:bookmarkEnd w:id="1"/>
    <w:p>
      <w:pPr>
        <w:spacing w:line="640" w:lineRule="exact"/>
        <w:jc w:val="center"/>
        <w:rPr>
          <w:rFonts w:hint="eastAsia" w:ascii="楷体_GB2312" w:hAnsi="ˎ̥" w:eastAsia="楷体_GB2312"/>
          <w:sz w:val="32"/>
          <w:szCs w:val="32"/>
        </w:rPr>
      </w:pPr>
      <w:r>
        <w:rPr>
          <w:rFonts w:hint="eastAsia" w:ascii="楷体_GB2312" w:hAnsi="ˎ̥" w:eastAsia="楷体_GB2312"/>
          <w:sz w:val="32"/>
          <w:szCs w:val="32"/>
        </w:rPr>
        <w:t>（24个）</w:t>
      </w:r>
    </w:p>
    <w:p>
      <w:pPr>
        <w:spacing w:line="64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序号   姓  名                   项目名称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     步文博  光电领域应用的零碳高纯Al2O3粉体的开发研究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     储呈平  基于区块链的桑蚕产业生产服务关键技术研发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3     储智勇  河豚毒素提取与纯化研究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bookmarkStart w:id="0" w:name="_Hlk54974374"/>
      <w:r>
        <w:rPr>
          <w:rFonts w:hint="eastAsia" w:ascii="仿宋_GB2312" w:eastAsia="仿宋_GB2312"/>
          <w:color w:val="000000"/>
          <w:sz w:val="28"/>
          <w:szCs w:val="28"/>
        </w:rPr>
        <w:t>4</w:t>
      </w:r>
      <w:bookmarkEnd w:id="0"/>
      <w:r>
        <w:rPr>
          <w:rFonts w:hint="eastAsia" w:ascii="仿宋_GB2312" w:eastAsia="仿宋_GB2312"/>
          <w:color w:val="000000"/>
          <w:sz w:val="28"/>
          <w:szCs w:val="28"/>
        </w:rPr>
        <w:t xml:space="preserve">     董  雪  基于视觉和红外感知的市政照明低碳化能源管理系</w:t>
      </w:r>
    </w:p>
    <w:p>
      <w:pPr>
        <w:tabs>
          <w:tab w:val="left" w:pos="900"/>
          <w:tab w:val="left" w:pos="2088"/>
        </w:tabs>
        <w:spacing w:line="500" w:lineRule="exact"/>
        <w:ind w:firstLine="2100" w:firstLineChars="7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统研发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5     高  鹏  三维高精度无线位移监测传感器研发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6     李  赛  高性能绿色超临界二氧化碳高分子发泡产品的开发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7     李要建  节能环保等离子体无害化废灰处置技术攻关项目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8     孟祥敦  智能柔性机器人的研发及产业化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9     潘振海  三维芯片高效冷却技术研发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10    孙钟华  等离子体医疗废物气化熔融集中处置试验项目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11    魏  伟  新功能碳纤维高速电梯缆绳关键技术研究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12    许松伟  吸收-萃取双效耦合系统研发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13    杨  果  草食家畜过瘤胃添加剂的产业化及应用示范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14    张会良  生物降解PBAT/PLA/淀粉吹膜树脂的研发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15    邹  军  5G基站用高效射频电源模块研究及产业化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6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戴世芳  初中趣用课堂教学评价策略研究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17    管奇峰  基于阅读素养提升的全民阅读实践研究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</w:t>
      </w:r>
      <w:r>
        <w:rPr>
          <w:rFonts w:ascii="仿宋_GB2312" w:eastAsia="仿宋_GB2312"/>
          <w:color w:val="000000"/>
          <w:sz w:val="28"/>
          <w:szCs w:val="28"/>
        </w:rPr>
        <w:t>8</w:t>
      </w:r>
      <w:r>
        <w:rPr>
          <w:rFonts w:hint="eastAsia" w:ascii="仿宋_GB2312" w:eastAsia="仿宋_GB2312"/>
          <w:color w:val="000000"/>
          <w:sz w:val="28"/>
          <w:szCs w:val="28"/>
        </w:rPr>
        <w:t xml:space="preserve">    缪吉丽  利用南通地方传统文化资源发展学生核心素养研究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19    王  鹏  农村初中作文有序教学策略的研究</w:t>
      </w:r>
    </w:p>
    <w:p>
      <w:pPr>
        <w:tabs>
          <w:tab w:val="left" w:pos="900"/>
          <w:tab w:val="left" w:pos="2088"/>
        </w:tabs>
        <w:spacing w:line="500" w:lineRule="exact"/>
        <w:ind w:left="2065" w:leftChars="50" w:hanging="1960" w:hangingChars="70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20    周慧娟  基于脑科学的小学英语课堂教学实践研究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21    戴其军  温面散热敷乳突穴治疗难治性面神经麻痹的临床转</w:t>
      </w:r>
    </w:p>
    <w:p>
      <w:pPr>
        <w:tabs>
          <w:tab w:val="left" w:pos="900"/>
          <w:tab w:val="left" w:pos="2088"/>
        </w:tabs>
        <w:spacing w:line="500" w:lineRule="exact"/>
        <w:ind w:firstLine="2100" w:firstLineChars="7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化与相关机制研究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22    顾顺忠  急性心肌梗死PCI术后早期心脏康复研究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23    吉华亮  基于“异病同证”观察健肝散对肝郁脾虚型免疫性肝</w:t>
      </w:r>
    </w:p>
    <w:p>
      <w:pPr>
        <w:tabs>
          <w:tab w:val="left" w:pos="900"/>
          <w:tab w:val="left" w:pos="2088"/>
        </w:tabs>
        <w:spacing w:line="500" w:lineRule="exact"/>
        <w:ind w:firstLine="2100" w:firstLineChars="7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损伤的临床疗效及多组学应用相关机制研究</w:t>
      </w:r>
    </w:p>
    <w:p>
      <w:pPr>
        <w:tabs>
          <w:tab w:val="left" w:pos="900"/>
          <w:tab w:val="left" w:pos="2088"/>
        </w:tabs>
        <w:spacing w:line="500" w:lineRule="exact"/>
        <w:ind w:firstLine="140" w:firstLineChars="5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24    杨小华  GLP-1改善糖尿病痛性神经病变的临床研究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11436"/>
    <w:rsid w:val="56A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2021-12-03T06:24:00Z</dcterms:created>
  <dc:creator>1204-1</dc:creator>
  <cp:lastModifiedBy>1204-1</cp:lastModifiedBy>
  <dcterms:modified xsi:type="dcterms:W3CDTF">2021-12-03T06:24:46Z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